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установке</w:t>
      </w:r>
    </w:p>
    <w:p w:rsidR="00000000" w:rsidDel="00000000" w:rsidP="00000000" w:rsidRDefault="00000000" w:rsidRPr="00000000" w14:paraId="0000000E">
      <w:pPr>
        <w:spacing w:after="12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 "INTRUM”</w:t>
      </w:r>
    </w:p>
    <w:p w:rsidR="00000000" w:rsidDel="00000000" w:rsidP="00000000" w:rsidRDefault="00000000" w:rsidRPr="00000000" w14:paraId="0000000F">
      <w:pPr>
        <w:spacing w:after="12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="276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установки ПО "INTRUM”, представляющее собой платформу для управления взаимодействиями с клиентами, автоматизации бизнес-процессов и повышения эффективности работы в области недвижимости.</w:t>
      </w:r>
    </w:p>
    <w:p w:rsidR="00000000" w:rsidDel="00000000" w:rsidP="00000000" w:rsidRDefault="00000000" w:rsidRPr="00000000" w14:paraId="00000026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before="0" w:line="276" w:lineRule="auto"/>
        <w:jc w:val="both"/>
        <w:rPr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E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Системные требования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установки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0" w:line="276" w:lineRule="auto"/>
        <w:jc w:val="both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37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Минимальные системные требования для установки и эксплуатации ПО следующие: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операционная система: Linux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12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скорость локальной сети: не менее 10 Мбит/сек, скорость доступа в сети Интернет не менее 5 Мбит/сек. </w:t>
      </w:r>
    </w:p>
    <w:p w:rsidR="00000000" w:rsidDel="00000000" w:rsidP="00000000" w:rsidRDefault="00000000" w:rsidRPr="00000000" w14:paraId="0000003A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использования ПО “INTRUM” необходим браузер.</w:t>
      </w:r>
    </w:p>
    <w:p w:rsidR="00000000" w:rsidDel="00000000" w:rsidP="00000000" w:rsidRDefault="00000000" w:rsidRPr="00000000" w14:paraId="0000003B">
      <w:pPr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Поддерживаемыми считаются нижеперечисленные браузеры, начиная с указанной версии и по последнюю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браузер Opera, Chrome, Internet Explorer, Mozilla Firefox, Yandex browser, Safari последней стабильной версии.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Электропитание ПК должно осуществляться от однофазной электрической сети переменного тока с заземлением и номинальным напряжением 220 В и частотой 50 Гц. Рекомендовано использование источника бесперебойного 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before="0" w:line="276" w:lineRule="auto"/>
        <w:jc w:val="both"/>
        <w:rPr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установки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Для получения доступа к ПО потенциальный пользователь должен зарегистрироваться по адресу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https://reg.intrumnet.com</w:t>
        </w:r>
      </w:hyperlink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После регистрации будут доступны данные для входа (рис.1).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Для существующей учетной записи необходимо перейти по ссылке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https://reestrpo.intrumnet.com/login?redirect_to=/crm/tools</w:t>
        </w:r>
      </w:hyperlink>
      <w:r w:rsidDel="00000000" w:rsidR="00000000" w:rsidRPr="00000000">
        <w:rPr>
          <w:sz w:val="24"/>
          <w:szCs w:val="24"/>
          <w:rtl w:val="0"/>
        </w:rPr>
        <w:t xml:space="preserve"> и там ввести данные для входа (рис. 2).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43263" cy="270539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3263" cy="2705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1 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3855634" cy="2786063"/>
            <wp:effectExtent b="0" l="0" r="0" t="0"/>
            <wp:wrapTopAndBottom distB="114300" distT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634" cy="2786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line="276" w:lineRule="auto"/>
        <w:jc w:val="both"/>
        <w:rPr/>
      </w:pPr>
      <w:bookmarkStart w:colFirst="0" w:colLast="0" w:name="_psfilpvr8d2q" w:id="4"/>
      <w:bookmarkEnd w:id="4"/>
      <w:r w:rsidDel="00000000" w:rsidR="00000000" w:rsidRPr="00000000">
        <w:rPr>
          <w:rtl w:val="0"/>
        </w:rPr>
        <w:t xml:space="preserve">Завершение использования программы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Пользователю необходимо нажать на кнопку “Выйти”, расположенную в левом верхнем углу страницы (рис. 3).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28875" cy="6477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3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После чего Пользователь попадает на страницу входа программы (рис. 4).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3855634" cy="2786063"/>
            <wp:effectExtent b="0" l="0" r="0" t="0"/>
            <wp:wrapTopAndBottom distB="114300" distT="1143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5634" cy="2786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4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before="0" w:line="276" w:lineRule="auto"/>
        <w:jc w:val="both"/>
        <w:rPr>
          <w:b w:val="1"/>
          <w:sz w:val="28"/>
          <w:szCs w:val="28"/>
        </w:rPr>
      </w:pPr>
      <w:bookmarkStart w:colFirst="0" w:colLast="0" w:name="_2et92p0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контактов с командой разработчиков просьба обращаться по следующим каналам: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0" w:firstLine="0"/>
        <w:jc w:val="both"/>
        <w:rPr>
          <w:b w:val="1"/>
          <w:color w:val="0e0e0e"/>
          <w:sz w:val="24"/>
          <w:szCs w:val="24"/>
          <w:highlight w:val="white"/>
        </w:rPr>
      </w:pPr>
      <w:r w:rsidDel="00000000" w:rsidR="00000000" w:rsidRPr="00000000">
        <w:rPr>
          <w:b w:val="1"/>
          <w:color w:val="0e0e0e"/>
          <w:sz w:val="24"/>
          <w:szCs w:val="24"/>
          <w:highlight w:val="white"/>
          <w:rtl w:val="0"/>
        </w:rPr>
        <w:t xml:space="preserve">Онлайн-чат внутри системы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435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4758477" cy="1268927"/>
            <wp:effectExtent b="9525" l="9525" r="9525" t="9525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8477" cy="1268927"/>
                    </a:xfrm>
                    <a:prstGeom prst="rect"/>
                    <a:ln w="9525">
                      <a:solidFill>
                        <a:srgbClr val="008000"/>
                      </a:solidFill>
                      <a:prstDash val="dot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330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line="330" w:lineRule="auto"/>
        <w:ind w:lef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0e0e0e"/>
          <w:sz w:val="24"/>
          <w:szCs w:val="24"/>
          <w:highlight w:val="white"/>
          <w:rtl w:val="0"/>
        </w:rPr>
        <w:t xml:space="preserve">Email:</w:t>
      </w:r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4a8b9b"/>
          <w:sz w:val="24"/>
          <w:szCs w:val="24"/>
          <w:highlight w:val="white"/>
          <w:rtl w:val="0"/>
        </w:rPr>
        <w:t xml:space="preserve">info@intrumnet.com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hd w:fill="ffffff" w:val="clear"/>
        <w:spacing w:line="434.4" w:lineRule="auto"/>
        <w:ind w:left="0" w:firstLine="0"/>
        <w:jc w:val="both"/>
        <w:rPr>
          <w:b w:val="1"/>
          <w:color w:val="0e0e0e"/>
          <w:sz w:val="24"/>
          <w:szCs w:val="24"/>
          <w:highlight w:val="white"/>
        </w:rPr>
      </w:pPr>
      <w:r w:rsidDel="00000000" w:rsidR="00000000" w:rsidRPr="00000000">
        <w:rPr>
          <w:b w:val="1"/>
          <w:color w:val="0e0e0e"/>
          <w:sz w:val="24"/>
          <w:szCs w:val="24"/>
          <w:highlight w:val="white"/>
          <w:rtl w:val="0"/>
        </w:rPr>
        <w:t xml:space="preserve">Телефоны: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hd w:fill="ffffff" w:val="clear"/>
        <w:spacing w:line="240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+7 (495) 225-50-24 Москва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hd w:fill="ffffff" w:val="clear"/>
        <w:spacing w:line="240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+7 (812) 313-22-22 (доб. 270) Санкт-Петербург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hd w:fill="ffffff" w:val="clear"/>
        <w:spacing w:line="240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8 800-500-75-82 (для регионов звонок бесплатный)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hd w:fill="ffffff" w:val="clear"/>
        <w:spacing w:line="240" w:lineRule="auto"/>
        <w:ind w:left="0" w:firstLine="0"/>
        <w:jc w:val="both"/>
        <w:rPr>
          <w:color w:val="0e0e0e"/>
          <w:sz w:val="24"/>
          <w:szCs w:val="24"/>
          <w:highlight w:val="white"/>
        </w:rPr>
      </w:pPr>
      <w:r w:rsidDel="00000000" w:rsidR="00000000" w:rsidRPr="00000000">
        <w:rPr>
          <w:color w:val="0e0e0e"/>
          <w:sz w:val="24"/>
          <w:szCs w:val="24"/>
          <w:highlight w:val="white"/>
          <w:rtl w:val="0"/>
        </w:rPr>
        <w:t xml:space="preserve">+7-939-700-75-82 (для звонков с мобильных)</w:t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jc w:val="both"/>
        <w:rPr>
          <w:b w:val="1"/>
          <w:color w:val="46484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320" w:line="360" w:lineRule="auto"/>
        <w:jc w:val="both"/>
        <w:rPr>
          <w:b w:val="1"/>
          <w:color w:val="46484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reg.intrumnet.com" TargetMode="External"/><Relationship Id="rId7" Type="http://schemas.openxmlformats.org/officeDocument/2006/relationships/hyperlink" Target="https://reestrpo.intrumnet.com/login?redirect_to=/crm/tools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